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8" w:rsidRDefault="00D218C8" w:rsidP="00D218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Мі</w:t>
      </w:r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сцеві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вибори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25 </w:t>
      </w:r>
      <w:proofErr w:type="spellStart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жовтня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2020 року</w:t>
      </w:r>
    </w:p>
    <w:p w:rsidR="00D218C8" w:rsidRDefault="00D218C8" w:rsidP="00D218C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Раївська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сільська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територіальна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виборча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комі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ія</w:t>
      </w:r>
      <w:proofErr w:type="spellEnd"/>
    </w:p>
    <w:p w:rsidR="00D218C8" w:rsidRDefault="00D218C8" w:rsidP="00D218C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Синельниківський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р-н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Дніпропетровська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обл.</w:t>
      </w:r>
    </w:p>
    <w:p w:rsidR="00D218C8" w:rsidRDefault="00D218C8" w:rsidP="00D218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Постанова</w:t>
      </w:r>
    </w:p>
    <w:p w:rsidR="00D218C8" w:rsidRDefault="00D218C8" w:rsidP="00D218C8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с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ru-RU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ru-RU"/>
        </w:rPr>
        <w:t>аївка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Синельниківський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р-н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Дніпропетровська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обл.</w:t>
      </w:r>
    </w:p>
    <w:p w:rsidR="00D218C8" w:rsidRDefault="007A381B" w:rsidP="00D218C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16 год. 2</w:t>
      </w:r>
      <w:bookmarkStart w:id="0" w:name="_GoBack"/>
      <w:bookmarkEnd w:id="0"/>
      <w:r w:rsidR="0058448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D2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218C8">
        <w:rPr>
          <w:rFonts w:ascii="Times New Roman" w:hAnsi="Times New Roman" w:cs="Times New Roman"/>
          <w:sz w:val="32"/>
          <w:szCs w:val="32"/>
          <w:lang w:val="ru-RU"/>
        </w:rPr>
        <w:t>хв</w:t>
      </w:r>
      <w:proofErr w:type="spellEnd"/>
      <w:r w:rsidR="00D218C8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218C8" w:rsidRPr="00EF13DD" w:rsidRDefault="00727291" w:rsidP="00D218C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25</w:t>
      </w:r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>вересня</w:t>
      </w:r>
      <w:proofErr w:type="spellEnd"/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 xml:space="preserve"> 2020 року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 w:rsidR="00BC7347">
        <w:rPr>
          <w:rFonts w:ascii="Times New Roman" w:hAnsi="Times New Roman" w:cs="Times New Roman"/>
          <w:sz w:val="32"/>
          <w:szCs w:val="32"/>
          <w:lang w:val="ru-RU"/>
        </w:rPr>
        <w:t>№17</w:t>
      </w:r>
    </w:p>
    <w:p w:rsidR="00D218C8" w:rsidRPr="00BE733C" w:rsidRDefault="00D218C8" w:rsidP="00D218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</w:pP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Про реєстрацію </w:t>
      </w:r>
      <w:proofErr w:type="spellStart"/>
      <w:r w:rsidR="00DA21FF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Доленка</w:t>
      </w:r>
      <w:proofErr w:type="spellEnd"/>
      <w:r w:rsidR="00DA21FF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 Олександра Володимировича </w:t>
      </w: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кандидатом  в депутати </w:t>
      </w:r>
      <w:proofErr w:type="spellStart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Раївської</w:t>
      </w:r>
      <w:proofErr w:type="spellEnd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 сільської ради </w:t>
      </w:r>
      <w:proofErr w:type="spellStart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Синельниківського</w:t>
      </w:r>
      <w:proofErr w:type="spellEnd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 району Дніпропетровської області шляхом </w:t>
      </w:r>
      <w:proofErr w:type="spellStart"/>
      <w:r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само</w:t>
      </w: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висування</w:t>
      </w:r>
      <w:proofErr w:type="spellEnd"/>
    </w:p>
    <w:p w:rsidR="00D218C8" w:rsidRPr="00EF13DD" w:rsidRDefault="006748A3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24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вересня 2020 року до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територіальної виборчої ком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ісії </w:t>
      </w:r>
      <w:proofErr w:type="spellStart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Доленко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Олександр Володимирович особисто подав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заяву про </w:t>
      </w:r>
      <w:proofErr w:type="spellStart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та інші, визначені </w:t>
      </w:r>
      <w:hyperlink r:id="rId5" w:anchor="n3088" w:tgtFrame="_blank" w:history="1">
        <w:r w:rsidR="00E75D15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частиною другою</w:t>
        </w:r>
        <w:r w:rsidR="00727291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статті 223</w:t>
        </w:r>
        <w:r w:rsidR="00D218C8"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 документи для реєстрації к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андидатом в депутати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Синельниківського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району в багатомандатному 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№2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на перших місцевих виборах 25 жовтня 2020 року.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Розглянувши в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ищезгадані документи,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сільська територіальна виборча комісія встановила відповідність цих документів вимогам Виборчого кодексу України.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Враховуючи вищевказане, керуючись </w:t>
      </w:r>
      <w:proofErr w:type="spellStart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ста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ттями </w:t>
      </w:r>
      <w:hyperlink r:id="rId6" w:anchor="n2947" w:tgtFrame="_blank" w:history="1">
        <w:r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216</w:t>
        </w:r>
      </w:hyperlink>
      <w:r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hyperlink r:id="rId7" w:anchor="n3031" w:tgtFrame="_blank" w:history="1">
        <w:r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частиною </w:t>
        </w:r>
        <w:proofErr w:type="spellStart"/>
        <w:r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першою</w:t>
        </w:r>
      </w:hyperlink>
      <w:r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 і</w:t>
      </w:r>
      <w:proofErr w:type="spellEnd"/>
      <w:r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 </w:t>
      </w:r>
      <w:hyperlink r:id="rId8" w:anchor="n5558" w:tgtFrame="_blank" w:history="1">
        <w:r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шостою статті 221</w:t>
        </w:r>
      </w:hyperlink>
      <w:r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r w:rsidR="00E75D15"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частиною другою статті 22</w:t>
      </w:r>
      <w:hyperlink r:id="rId9" w:anchor="n3088" w:tgtFrame="_blank" w:history="1">
        <w:r w:rsidR="006748A3"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3</w:t>
        </w:r>
      </w:hyperlink>
      <w:r w:rsidRPr="00E75D15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hyperlink r:id="rId10" w:anchor="n3125" w:tgtFrame="_blank" w:history="1">
        <w:r w:rsidR="006748A3"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статтею 228</w:t>
        </w:r>
        <w:r w:rsidRPr="00E75D15">
          <w:rPr>
            <w:rFonts w:ascii="inherit" w:eastAsia="Times New Roman" w:hAnsi="inherit" w:cs="Times New Roman"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сільська територіальна виборча комісія постановляє:</w:t>
      </w:r>
    </w:p>
    <w:p w:rsidR="00D218C8" w:rsidRPr="00BE733C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1. Зареєструвати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Доленка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Олександра Володимировича</w:t>
      </w:r>
      <w:r w:rsidR="004044C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Синельниківського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району в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№2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6748A3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2. Видати не пізніше 28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вересня 2020 року </w:t>
      </w:r>
      <w:proofErr w:type="spellStart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Доленку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Олександру Володимировичу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посвідчення кандидата в депутати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3. Рішення про реєстрацію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Доленка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Олександра Володимировича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 висунутого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, в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№2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розмістити на стенді офіційних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матеріалів коміс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ії не пізніше 28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вересня 2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020 року.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4. Передати відомості щодо реєстрації </w:t>
      </w:r>
      <w:proofErr w:type="spellStart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Доленка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Олександра Володимировича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ської</w:t>
      </w:r>
      <w:proofErr w:type="spellEnd"/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ради, висунутого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у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виборчому окрузі</w:t>
      </w:r>
      <w:r w:rsidR="00DA21F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№2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до Центральної виборчої комісії у порядку, встановленому </w:t>
      </w:r>
      <w:hyperlink r:id="rId11" w:anchor="n5602" w:tgtFrame="_blank" w:history="1">
        <w:r w:rsidR="00D57615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частиною восьмою статті 228</w:t>
        </w:r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508"/>
        <w:gridCol w:w="1418"/>
      </w:tblGrid>
      <w:tr w:rsidR="00D218C8" w:rsidRPr="00EF13DD" w:rsidTr="000A68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uk-UA"/>
              </w:rPr>
              <w:t>Головуючий на засіданні, </w:t>
            </w:r>
            <w:r w:rsidRPr="00EF13DD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 xml:space="preserve">голова </w:t>
            </w:r>
            <w:proofErr w:type="spellStart"/>
            <w:r w:rsidRPr="00BE733C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>Раївської</w:t>
            </w:r>
            <w:proofErr w:type="spellEnd"/>
            <w:r w:rsidRPr="00BE733C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r w:rsidRPr="00EF13DD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>сільської територіальної виборчої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proofErr w:type="spellStart"/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_______________</w:t>
            </w:r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І.Сергєє</w:t>
            </w:r>
            <w:proofErr w:type="spellEnd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29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</w:p>
        </w:tc>
      </w:tr>
      <w:tr w:rsidR="00D218C8" w:rsidRPr="00EF13DD" w:rsidTr="000A68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Секретар засідання </w:t>
            </w:r>
            <w:proofErr w:type="spellStart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Раївської</w:t>
            </w:r>
            <w:proofErr w:type="spellEnd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сільської територіальної виборчої комісії</w:t>
            </w:r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М.Петрова </w:t>
            </w:r>
          </w:p>
        </w:tc>
      </w:tr>
    </w:tbl>
    <w:p w:rsidR="00D218C8" w:rsidRPr="00EF13DD" w:rsidRDefault="00D218C8" w:rsidP="00D218C8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eastAsia="uk-UA"/>
        </w:rPr>
        <w:br/>
      </w:r>
    </w:p>
    <w:p w:rsidR="00D218C8" w:rsidRPr="00EF13DD" w:rsidRDefault="00D218C8" w:rsidP="00D218C8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uk-UA"/>
        </w:rPr>
      </w:pPr>
      <w:r w:rsidRPr="00EF13DD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  <w:bdr w:val="none" w:sz="0" w:space="0" w:color="auto" w:frame="1"/>
          <w:lang w:eastAsia="uk-UA"/>
        </w:rPr>
        <w:t>М.П</w:t>
      </w:r>
      <w:r w:rsidRPr="00EF13D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eastAsia="uk-UA"/>
        </w:rPr>
        <w:t>.</w:t>
      </w:r>
    </w:p>
    <w:p w:rsidR="001B5EA4" w:rsidRDefault="001B5EA4"/>
    <w:sectPr w:rsidR="001B5EA4" w:rsidSect="00BE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8"/>
    <w:rsid w:val="001B5EA4"/>
    <w:rsid w:val="004044CF"/>
    <w:rsid w:val="00545737"/>
    <w:rsid w:val="00584486"/>
    <w:rsid w:val="006748A3"/>
    <w:rsid w:val="00680F89"/>
    <w:rsid w:val="00727291"/>
    <w:rsid w:val="007A381B"/>
    <w:rsid w:val="00A077C3"/>
    <w:rsid w:val="00BC7347"/>
    <w:rsid w:val="00D218C8"/>
    <w:rsid w:val="00D57615"/>
    <w:rsid w:val="00DA21FF"/>
    <w:rsid w:val="00E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2020-09-22T08:29:00Z</cp:lastPrinted>
  <dcterms:created xsi:type="dcterms:W3CDTF">2020-09-24T15:17:00Z</dcterms:created>
  <dcterms:modified xsi:type="dcterms:W3CDTF">2020-09-28T06:09:00Z</dcterms:modified>
</cp:coreProperties>
</file>